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F20293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26FF1">
        <w:rPr>
          <w:rFonts w:asciiTheme="minorHAnsi" w:hAnsiTheme="minorHAnsi" w:cstheme="minorHAnsi"/>
          <w:b/>
          <w:bCs/>
          <w:sz w:val="20"/>
          <w:szCs w:val="20"/>
        </w:rPr>
        <w:t>Ivo Stehlík, Družstevní 994/12, 674 01 Třebíč</w:t>
      </w:r>
      <w:bookmarkStart w:id="0" w:name="_GoBack"/>
      <w:bookmarkEnd w:id="0"/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426FF1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Pivo</cp:lastModifiedBy>
  <cp:revision>2</cp:revision>
  <dcterms:created xsi:type="dcterms:W3CDTF">2022-11-16T16:07:00Z</dcterms:created>
  <dcterms:modified xsi:type="dcterms:W3CDTF">2023-03-14T22:13:00Z</dcterms:modified>
</cp:coreProperties>
</file>